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cancelamento de patrimônio de afetação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8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Senhoria, o CANCELAMENTO DA AVERBAÇÃO DE N°___________, relativa ao PATRIMÔNIO DE AFETAÇÃO, na(s) matrícula(s)  de n° _______________________, deste 4º Serviço de Registro de Imóveis, conforme determina a Lei 4.591/64 em seu artigo 31-E, Inciso I.</w:t>
      </w:r>
    </w:p>
    <w:p>
      <w:pPr>
        <w:pStyle w:val="Normal"/>
        <w:spacing w:lineRule="auto" w:line="360" w:before="0" w:after="0"/>
        <w:ind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que este Oficial proceda à prática de todos os atos e averbações necessárias, para a perfeita regularização do título.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Instruir o pedido com a via original ou fotocópia autenticada do documento comprobatório do que foi requerido.</w:t>
      </w:r>
    </w:p>
    <w:p>
      <w:pPr>
        <w:pStyle w:val="Normal"/>
        <w:spacing w:lineRule="auto" w:line="240"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133</Words>
  <Characters>793</Characters>
  <CharactersWithSpaces>1402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2018-12-06T12:12:00Z</dcterms:created>
  <dc:creator>CARTÓRIO</dc:creator>
  <dc:description/>
  <dc:language>pt-BR</dc:language>
  <cp:lastModifiedBy/>
  <dcterms:modified xsi:type="dcterms:W3CDTF">2019-09-03T10:02:30Z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