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Acréscimo de Área Construída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99E2046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199E204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39A8874E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39A8874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2741890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2274189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7E1577F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7E1577F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138DFB3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138DFB3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20B70D3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620B70D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68DF0072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68DF007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EAB586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2EAB586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49384C09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9" stroked="t" style="position:absolute" wp14:anchorId="49384C0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2247980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322479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51BD68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451BD6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0E895D90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0E895D9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2F2DB42A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 wp14:anchorId="2F2DB42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4E995A22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8" stroked="t" style="position:absolute" wp14:anchorId="4E995A2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90506E6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885" cy="1270"/>
                <wp:effectExtent l="0" t="0" r="19050" b="19050"/>
                <wp:wrapNone/>
                <wp:docPr id="1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2pt,15.35pt" ID="Conector reto 1" stroked="t" style="position:absolute" wp14:anchorId="590506E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se digne AVERBAR na(s) matrícula(s) número(s):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</w:t>
        <w:softHyphen/>
        <w:softHyphen/>
        <w:softHyphen/>
        <w:t xml:space="preserve">______________ deste __ Serviço de Registro de Imóveis, a construção do prédio número ________________, constante da citada matrícula, o qual teve um </w:t>
      </w:r>
      <w:r>
        <w:rPr>
          <w:b/>
          <w:caps/>
          <w:sz w:val="24"/>
          <w:szCs w:val="24"/>
          <w:lang w:eastAsia="pt-BR"/>
        </w:rPr>
        <w:t>acréscimo de área construída</w:t>
      </w:r>
      <w:r>
        <w:rPr>
          <w:sz w:val="24"/>
          <w:szCs w:val="24"/>
          <w:lang w:eastAsia="pt-BR"/>
        </w:rPr>
        <w:t xml:space="preserve"> de____________________m², passando a ter a área total construída de_____________________m², atribuindo para efeitos ficais o valor de R$ _______________________________________________________________________________________.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287F6026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219710" cy="181610"/>
                <wp:effectExtent l="0" t="0" r="28575" b="28575"/>
                <wp:wrapNone/>
                <wp:docPr id="16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9pt;margin-top:-0.25pt;width:17.2pt;height:14.2pt" wp14:anchorId="287F602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856E284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219710" cy="181610"/>
                <wp:effectExtent l="0" t="0" r="28575" b="28575"/>
                <wp:wrapNone/>
                <wp:docPr id="17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9pt;margin-top:20.75pt;width:17.2pt;height:14.2pt" wp14:anchorId="1856E28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“Habite-se” (CVCO)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6C0332BC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19710" cy="181610"/>
                <wp:effectExtent l="0" t="0" r="28575" b="28575"/>
                <wp:wrapNone/>
                <wp:docPr id="18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9pt;margin-top:19.75pt;width:17.2pt;height:14.2pt" wp14:anchorId="6C0332B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CND do INSS(obrigatória para todas as construções concluídas após 21/11/1966)</w:t>
      </w:r>
    </w:p>
    <w:p>
      <w:pPr>
        <w:pStyle w:val="Normal"/>
        <w:spacing w:lineRule="auto" w:line="240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77D5337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219710" cy="181610"/>
                <wp:effectExtent l="0" t="0" r="28575" b="28575"/>
                <wp:wrapNone/>
                <wp:docPr id="19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9pt;margin-top:21.8pt;width:17.2pt;height:14.2pt" wp14:anchorId="77D533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</w:r>
      <w:r>
        <w:rPr>
          <w:rFonts w:cs="Segoe UI" w:ascii="Segoe UI" w:hAnsi="Segoe UI"/>
          <w:color w:val="000000"/>
          <w:shd w:fill="FFFFFF" w:val="clear"/>
        </w:rPr>
        <w:t>ART/RRT devidamente quitada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  <w:lang w:eastAsia="pt-BR"/>
        </w:rPr>
      </w:pPr>
      <w:r>
        <w:rPr>
          <w:rFonts w:cs="Segoe UI" w:ascii="Segoe UI" w:hAnsi="Segoe UI"/>
          <w:color w:val="000000"/>
          <w:shd w:fill="FFFFFF" w:val="clear"/>
        </w:rPr>
        <w:t>Guia do Funrejus recolhida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20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1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2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4D50C1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23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04D50C1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18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Juntar habite-se original ou certidão da Prefeitura do Município, atestando a conclusão da obra.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Juntar CND do INSS referente a ampliação da obra. (exceções: edificação concluída anteriormente a 21.11.1966, ou edificação e ampliação com total de até 70 ms2. de área construída, edificada sem o concurso de mão de obra assalariada e destinada a residência unifamiliar, desde que junte-se declaração prestada pelo proprietário, com firma reconhecida e sob responsabilidade civil e criminal acerca dessas circunstâncias).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Deverá ser feita prova do valor venal da construção para o exercício através de juntada da certidão Municipal de valor venal. 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/>
          <w:sz w:val="20"/>
          <w:szCs w:val="27"/>
        </w:rPr>
        <w:t>Não se aplica as incorporações e aos condomínios registrados nos Termos da Lei 4.591/64. </w:t>
      </w:r>
    </w:p>
    <w:sectPr>
      <w:type w:val="nextPage"/>
      <w:pgSz w:w="11906" w:h="16838"/>
      <w:pgMar w:left="720" w:right="720" w:header="0" w:top="720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1c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81c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305</Words>
  <Characters>1921</Characters>
  <CharactersWithSpaces>2802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2018-12-05T17:06:00Z</dcterms:created>
  <dc:creator>Usuário do Windows</dc:creator>
  <dc:description/>
  <dc:language>pt-BR</dc:language>
  <cp:lastModifiedBy/>
  <dcterms:modified xsi:type="dcterms:W3CDTF">2019-09-03T09:55:14Z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