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Óbito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D0988A0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885" cy="1270"/>
                <wp:effectExtent l="0" t="0" r="19050" b="19050"/>
                <wp:wrapNone/>
                <wp:docPr id="1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2pt,15.35pt" ID="Conector reto 1" stroked="t" style="position:absolute" wp14:anchorId="4D0988A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se digne AVERBAR na(s) matrícula(s) número(s):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C3B7633">
                <wp:simplePos x="0" y="0"/>
                <wp:positionH relativeFrom="column">
                  <wp:posOffset>-8890</wp:posOffset>
                </wp:positionH>
                <wp:positionV relativeFrom="paragraph">
                  <wp:posOffset>187960</wp:posOffset>
                </wp:positionV>
                <wp:extent cx="6553835" cy="1270"/>
                <wp:effectExtent l="0" t="0" r="19050" b="19050"/>
                <wp:wrapNone/>
                <wp:docPr id="1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8pt" to="515.25pt,14.8pt" ID="Conector reto 17" stroked="t" style="position:absolute" wp14:anchorId="6C3B763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A7B67D7">
                <wp:simplePos x="0" y="0"/>
                <wp:positionH relativeFrom="column">
                  <wp:posOffset>695325</wp:posOffset>
                </wp:positionH>
                <wp:positionV relativeFrom="paragraph">
                  <wp:posOffset>189230</wp:posOffset>
                </wp:positionV>
                <wp:extent cx="5848985" cy="1270"/>
                <wp:effectExtent l="0" t="0" r="19050" b="19050"/>
                <wp:wrapNone/>
                <wp:docPr id="17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5pt,14.9pt" to="515.2pt,14.9pt" ID="Conector reto 19" stroked="t" style="position:absolute" wp14:anchorId="7A7B67D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o óbito de: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4C88296">
                <wp:simplePos x="0" y="0"/>
                <wp:positionH relativeFrom="column">
                  <wp:posOffset>1266825</wp:posOffset>
                </wp:positionH>
                <wp:positionV relativeFrom="paragraph">
                  <wp:posOffset>180975</wp:posOffset>
                </wp:positionV>
                <wp:extent cx="2153285" cy="1270"/>
                <wp:effectExtent l="0" t="0" r="19050" b="19050"/>
                <wp:wrapNone/>
                <wp:docPr id="18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75pt,14.25pt" to="269.2pt,14.25pt" ID="Conector reto 18" stroked="t" style="position:absolute" wp14:anchorId="74C8829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ocorrido em (data):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Como prova do  acima requerido anexa os seguintes documentos: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599A62DD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219710" cy="181610"/>
                <wp:effectExtent l="0" t="0" r="28575" b="28575"/>
                <wp:wrapNone/>
                <wp:docPr id="19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-0.75pt;margin-top:1.25pt;width:17.2pt;height:14.2pt" wp14:anchorId="599A62D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        </w:t>
      </w:r>
      <w:r>
        <w:rPr>
          <w:sz w:val="24"/>
          <w:szCs w:val="24"/>
          <w:lang w:eastAsia="pt-BR"/>
        </w:rPr>
        <w:t>Certi</w:t>
      </w:r>
      <w:bookmarkStart w:id="0" w:name="_GoBack"/>
      <w:bookmarkEnd w:id="0"/>
      <w:r>
        <w:rPr>
          <w:sz w:val="24"/>
          <w:szCs w:val="24"/>
          <w:lang w:eastAsia="pt-BR"/>
        </w:rPr>
        <w:t>dão de óbito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20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1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2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/>
        <w:rPr>
          <w:szCs w:val="24"/>
          <w:lang w:eastAsia="pt-BR"/>
        </w:rPr>
      </w:pPr>
      <w:r>
        <w:rPr>
          <w:szCs w:val="24"/>
          <w:lang w:eastAsia="pt-BR"/>
        </w:rPr>
        <w:t>As fotocópias devem ser autenticadas;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Cs w:val="24"/>
          <w:lang w:eastAsia="pt-BR"/>
        </w:rPr>
        <w:t>Se o(a) felecido(a) era proprietário(a) do imóvel, deve ser apresentado, no original,  o respectivo Formal de Partilha ou Carta de Sentença para Registro.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8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5386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113</Words>
  <Characters>683</Characters>
  <CharactersWithSpaces>1499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2018-12-05T17:23:00Z</dcterms:created>
  <dc:creator>Usuário do Windows</dc:creator>
  <dc:description/>
  <dc:language>pt-BR</dc:language>
  <cp:lastModifiedBy/>
  <cp:lastPrinted>2018-01-31T13:17:00Z</cp:lastPrinted>
  <dcterms:modified xsi:type="dcterms:W3CDTF">2019-09-03T09:58:55Z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